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3BFE" w14:textId="77777777" w:rsidR="004A1594" w:rsidRDefault="004A1594" w:rsidP="004A1594">
      <w:pPr>
        <w:spacing w:after="0"/>
      </w:pPr>
    </w:p>
    <w:tbl>
      <w:tblPr>
        <w:tblStyle w:val="TableGrid"/>
        <w:tblW w:w="0" w:type="auto"/>
        <w:tblInd w:w="5" w:type="dxa"/>
        <w:tblLook w:val="04A0" w:firstRow="1" w:lastRow="0" w:firstColumn="1" w:lastColumn="0" w:noHBand="0" w:noVBand="1"/>
      </w:tblPr>
      <w:tblGrid>
        <w:gridCol w:w="1232"/>
        <w:gridCol w:w="3803"/>
        <w:gridCol w:w="883"/>
        <w:gridCol w:w="4301"/>
      </w:tblGrid>
      <w:tr w:rsidR="004A1594" w14:paraId="3052F56C" w14:textId="77777777" w:rsidTr="00A0473F">
        <w:trPr>
          <w:trHeight w:val="575"/>
        </w:trPr>
        <w:tc>
          <w:tcPr>
            <w:tcW w:w="1232" w:type="dxa"/>
            <w:tcBorders>
              <w:top w:val="nil"/>
              <w:left w:val="nil"/>
              <w:bottom w:val="nil"/>
              <w:right w:val="nil"/>
            </w:tcBorders>
            <w:shd w:val="clear" w:color="auto" w:fill="1F3864" w:themeFill="accent1" w:themeFillShade="80"/>
            <w:vAlign w:val="center"/>
          </w:tcPr>
          <w:p w14:paraId="5958E17E" w14:textId="373F9411" w:rsidR="004A1594" w:rsidRPr="00826C43" w:rsidRDefault="004A1594" w:rsidP="00A872DA">
            <w:pPr>
              <w:rPr>
                <w:i/>
                <w:color w:val="FFFFFF" w:themeColor="background1"/>
                <w:sz w:val="24"/>
                <w:szCs w:val="24"/>
              </w:rPr>
            </w:pPr>
            <w:r w:rsidRPr="00826C43">
              <w:rPr>
                <w:i/>
                <w:color w:val="FFFFFF" w:themeColor="background1"/>
                <w:sz w:val="24"/>
                <w:szCs w:val="24"/>
              </w:rPr>
              <w:t xml:space="preserve">Curriculum </w:t>
            </w:r>
          </w:p>
        </w:tc>
        <w:tc>
          <w:tcPr>
            <w:tcW w:w="9558" w:type="dxa"/>
            <w:gridSpan w:val="3"/>
            <w:tcBorders>
              <w:top w:val="nil"/>
              <w:left w:val="nil"/>
              <w:bottom w:val="nil"/>
              <w:right w:val="nil"/>
            </w:tcBorders>
            <w:shd w:val="clear" w:color="auto" w:fill="1F3864" w:themeFill="accent1" w:themeFillShade="80"/>
            <w:vAlign w:val="center"/>
          </w:tcPr>
          <w:p w14:paraId="3C3DF7A9" w14:textId="4B61960B" w:rsidR="004A1594" w:rsidRPr="00A0473F" w:rsidRDefault="005E1529" w:rsidP="00BA3DC3">
            <w:pPr>
              <w:jc w:val="center"/>
              <w:rPr>
                <w:b/>
                <w:color w:val="FFFFFF" w:themeColor="background1"/>
                <w:sz w:val="24"/>
                <w:szCs w:val="24"/>
              </w:rPr>
            </w:pPr>
            <w:r>
              <w:rPr>
                <w:b/>
                <w:color w:val="FFFFFF" w:themeColor="background1"/>
                <w:sz w:val="24"/>
                <w:szCs w:val="24"/>
              </w:rPr>
              <w:t>Novice Policy Debate</w:t>
            </w:r>
          </w:p>
        </w:tc>
      </w:tr>
      <w:tr w:rsidR="004A1594" w14:paraId="3666ACE1" w14:textId="77777777" w:rsidTr="00A0473F">
        <w:trPr>
          <w:trHeight w:val="575"/>
        </w:trPr>
        <w:tc>
          <w:tcPr>
            <w:tcW w:w="1232" w:type="dxa"/>
            <w:tcBorders>
              <w:top w:val="nil"/>
              <w:left w:val="nil"/>
              <w:bottom w:val="nil"/>
              <w:right w:val="nil"/>
            </w:tcBorders>
            <w:shd w:val="clear" w:color="auto" w:fill="2F5496" w:themeFill="accent1" w:themeFillShade="BF"/>
            <w:vAlign w:val="center"/>
          </w:tcPr>
          <w:p w14:paraId="34E76E4E" w14:textId="77777777" w:rsidR="004A1594" w:rsidRPr="00E23A51" w:rsidRDefault="004A1594" w:rsidP="00A872DA">
            <w:pPr>
              <w:rPr>
                <w:b/>
                <w:color w:val="FFFFFF" w:themeColor="background1"/>
                <w:sz w:val="24"/>
                <w:szCs w:val="24"/>
              </w:rPr>
            </w:pPr>
            <w:r w:rsidRPr="00E23A51">
              <w:rPr>
                <w:b/>
                <w:color w:val="FFFFFF" w:themeColor="background1"/>
                <w:sz w:val="24"/>
                <w:szCs w:val="24"/>
              </w:rPr>
              <w:t xml:space="preserve">Unit </w:t>
            </w:r>
          </w:p>
        </w:tc>
        <w:tc>
          <w:tcPr>
            <w:tcW w:w="4143" w:type="dxa"/>
            <w:tcBorders>
              <w:top w:val="nil"/>
              <w:left w:val="nil"/>
              <w:bottom w:val="nil"/>
              <w:right w:val="nil"/>
            </w:tcBorders>
            <w:shd w:val="clear" w:color="auto" w:fill="2F5496" w:themeFill="accent1" w:themeFillShade="BF"/>
            <w:vAlign w:val="center"/>
          </w:tcPr>
          <w:p w14:paraId="2D7F826D" w14:textId="2D39D0E2" w:rsidR="004A1594" w:rsidRPr="00E23A51" w:rsidRDefault="0031164F" w:rsidP="00A872DA">
            <w:pPr>
              <w:jc w:val="center"/>
              <w:rPr>
                <w:color w:val="FFFFFF" w:themeColor="background1"/>
                <w:sz w:val="24"/>
                <w:szCs w:val="24"/>
              </w:rPr>
            </w:pPr>
            <w:r>
              <w:rPr>
                <w:color w:val="FFFFFF" w:themeColor="background1"/>
                <w:sz w:val="24"/>
                <w:szCs w:val="24"/>
              </w:rPr>
              <w:t>Any</w:t>
            </w:r>
          </w:p>
        </w:tc>
        <w:tc>
          <w:tcPr>
            <w:tcW w:w="764" w:type="dxa"/>
            <w:tcBorders>
              <w:top w:val="nil"/>
              <w:left w:val="nil"/>
              <w:bottom w:val="nil"/>
              <w:right w:val="nil"/>
            </w:tcBorders>
            <w:shd w:val="clear" w:color="auto" w:fill="2F5496" w:themeFill="accent1" w:themeFillShade="BF"/>
            <w:vAlign w:val="center"/>
          </w:tcPr>
          <w:p w14:paraId="0FBB4C25" w14:textId="4B6C2A97" w:rsidR="004A1594" w:rsidRPr="00E23A51" w:rsidRDefault="004A1594" w:rsidP="00A872DA">
            <w:pPr>
              <w:rPr>
                <w:color w:val="FFFFFF" w:themeColor="background1"/>
                <w:sz w:val="24"/>
                <w:szCs w:val="24"/>
              </w:rPr>
            </w:pPr>
            <w:r w:rsidRPr="00E23A51">
              <w:rPr>
                <w:color w:val="FFFFFF" w:themeColor="background1"/>
                <w:sz w:val="24"/>
                <w:szCs w:val="24"/>
              </w:rPr>
              <w:t>L</w:t>
            </w:r>
            <w:r w:rsidRPr="00E23A51">
              <w:rPr>
                <w:b/>
                <w:color w:val="FFFFFF" w:themeColor="background1"/>
                <w:sz w:val="24"/>
                <w:szCs w:val="24"/>
              </w:rPr>
              <w:t>esson</w:t>
            </w:r>
          </w:p>
        </w:tc>
        <w:tc>
          <w:tcPr>
            <w:tcW w:w="4651" w:type="dxa"/>
            <w:tcBorders>
              <w:top w:val="nil"/>
              <w:left w:val="nil"/>
              <w:bottom w:val="nil"/>
              <w:right w:val="nil"/>
            </w:tcBorders>
            <w:shd w:val="clear" w:color="auto" w:fill="2F5496" w:themeFill="accent1" w:themeFillShade="BF"/>
            <w:vAlign w:val="center"/>
          </w:tcPr>
          <w:p w14:paraId="3DC7D5ED" w14:textId="2832AC43" w:rsidR="004A1594" w:rsidRPr="00E23A51" w:rsidRDefault="0031164F" w:rsidP="00A872DA">
            <w:pPr>
              <w:jc w:val="center"/>
              <w:rPr>
                <w:color w:val="FFFFFF" w:themeColor="background1"/>
                <w:sz w:val="24"/>
                <w:szCs w:val="24"/>
              </w:rPr>
            </w:pPr>
            <w:r>
              <w:rPr>
                <w:color w:val="FFFFFF" w:themeColor="background1"/>
                <w:sz w:val="24"/>
                <w:szCs w:val="24"/>
              </w:rPr>
              <w:t>Media Literacy and Political Debates</w:t>
            </w:r>
          </w:p>
        </w:tc>
      </w:tr>
      <w:tr w:rsidR="004A1594" w14:paraId="160B1293" w14:textId="77777777" w:rsidTr="00A0473F">
        <w:trPr>
          <w:trHeight w:val="440"/>
        </w:trPr>
        <w:tc>
          <w:tcPr>
            <w:tcW w:w="1232" w:type="dxa"/>
            <w:tcBorders>
              <w:top w:val="nil"/>
              <w:left w:val="nil"/>
              <w:bottom w:val="nil"/>
              <w:right w:val="nil"/>
            </w:tcBorders>
            <w:shd w:val="clear" w:color="auto" w:fill="8EAADB" w:themeFill="accent1" w:themeFillTint="99"/>
          </w:tcPr>
          <w:p w14:paraId="0883C889" w14:textId="77777777" w:rsidR="004A1594" w:rsidRPr="00826C43" w:rsidRDefault="004A1594" w:rsidP="004A1594">
            <w:pPr>
              <w:rPr>
                <w:i/>
              </w:rPr>
            </w:pPr>
            <w:r w:rsidRPr="00826C43">
              <w:rPr>
                <w:i/>
              </w:rPr>
              <w:t>Instructional</w:t>
            </w:r>
          </w:p>
          <w:p w14:paraId="3F8D4356" w14:textId="56CDB812" w:rsidR="004A1594" w:rsidRPr="00826C43" w:rsidRDefault="004A1594" w:rsidP="004A1594">
            <w:pPr>
              <w:rPr>
                <w:i/>
              </w:rPr>
            </w:pPr>
            <w:r w:rsidRPr="00826C43">
              <w:rPr>
                <w:i/>
              </w:rPr>
              <w:t>Time</w:t>
            </w:r>
          </w:p>
        </w:tc>
        <w:tc>
          <w:tcPr>
            <w:tcW w:w="9558" w:type="dxa"/>
            <w:gridSpan w:val="3"/>
            <w:tcBorders>
              <w:top w:val="nil"/>
              <w:left w:val="nil"/>
              <w:bottom w:val="nil"/>
              <w:right w:val="nil"/>
            </w:tcBorders>
            <w:shd w:val="clear" w:color="auto" w:fill="8EAADB" w:themeFill="accent1" w:themeFillTint="99"/>
          </w:tcPr>
          <w:p w14:paraId="5A70020A" w14:textId="05931722" w:rsidR="004A1594" w:rsidRPr="00800AB4" w:rsidRDefault="004A1594" w:rsidP="004A1594">
            <w:r w:rsidRPr="00800AB4">
              <w:t xml:space="preserve"> </w:t>
            </w:r>
            <w:r w:rsidR="00E23A51">
              <w:t>60 Min</w:t>
            </w:r>
          </w:p>
        </w:tc>
      </w:tr>
      <w:tr w:rsidR="00154243" w14:paraId="4A615AF7" w14:textId="77777777" w:rsidTr="00057F89">
        <w:trPr>
          <w:trHeight w:val="801"/>
        </w:trPr>
        <w:tc>
          <w:tcPr>
            <w:tcW w:w="1232" w:type="dxa"/>
            <w:tcBorders>
              <w:top w:val="nil"/>
              <w:left w:val="nil"/>
              <w:bottom w:val="single" w:sz="4" w:space="0" w:color="auto"/>
              <w:right w:val="nil"/>
            </w:tcBorders>
            <w:shd w:val="clear" w:color="auto" w:fill="B4C6E7" w:themeFill="accent1" w:themeFillTint="66"/>
            <w:vAlign w:val="center"/>
          </w:tcPr>
          <w:p w14:paraId="15C4081E" w14:textId="4CCA45ED" w:rsidR="003F1CBE" w:rsidRPr="00FC2072" w:rsidRDefault="003F1CBE" w:rsidP="004A1594">
            <w:pPr>
              <w:rPr>
                <w:i/>
              </w:rPr>
            </w:pPr>
            <w:r w:rsidRPr="00FC2072">
              <w:rPr>
                <w:i/>
              </w:rPr>
              <w:t>Learning Objectives</w:t>
            </w:r>
          </w:p>
        </w:tc>
        <w:tc>
          <w:tcPr>
            <w:tcW w:w="9558" w:type="dxa"/>
            <w:gridSpan w:val="3"/>
            <w:tcBorders>
              <w:top w:val="nil"/>
              <w:left w:val="nil"/>
              <w:bottom w:val="single" w:sz="4" w:space="0" w:color="auto"/>
              <w:right w:val="nil"/>
            </w:tcBorders>
            <w:shd w:val="clear" w:color="auto" w:fill="auto"/>
          </w:tcPr>
          <w:p w14:paraId="04CE49E6" w14:textId="2E4C9D04" w:rsidR="003F1CBE" w:rsidRPr="00FC2072" w:rsidRDefault="003F1CBE" w:rsidP="002C32CA">
            <w:pPr>
              <w:rPr>
                <w:i/>
              </w:rPr>
            </w:pPr>
            <w:r w:rsidRPr="00FC2072">
              <w:rPr>
                <w:i/>
              </w:rPr>
              <w:t>SWBAT:</w:t>
            </w:r>
            <w:r w:rsidR="00E23A51">
              <w:rPr>
                <w:i/>
              </w:rPr>
              <w:t xml:space="preserve"> </w:t>
            </w:r>
          </w:p>
          <w:p w14:paraId="29399162" w14:textId="1C409B61" w:rsidR="00FC2072" w:rsidRDefault="0031164F" w:rsidP="00154243">
            <w:pPr>
              <w:pStyle w:val="ListParagraph"/>
              <w:numPr>
                <w:ilvl w:val="0"/>
                <w:numId w:val="1"/>
              </w:numPr>
            </w:pPr>
            <w:r>
              <w:t>Discuss media bias and coverage.</w:t>
            </w:r>
          </w:p>
          <w:p w14:paraId="759593E1" w14:textId="62FFEDA6" w:rsidR="0031164F" w:rsidRDefault="0031164F" w:rsidP="00154243">
            <w:pPr>
              <w:pStyle w:val="ListParagraph"/>
              <w:numPr>
                <w:ilvl w:val="0"/>
                <w:numId w:val="1"/>
              </w:numPr>
            </w:pPr>
            <w:r>
              <w:t>Identify ways that bias can influence how evidence is presented and events are discussed.</w:t>
            </w:r>
          </w:p>
          <w:p w14:paraId="1C7833A1" w14:textId="4D4C3DB8" w:rsidR="00825737" w:rsidRDefault="0031164F" w:rsidP="00155419">
            <w:pPr>
              <w:pStyle w:val="ListParagraph"/>
              <w:numPr>
                <w:ilvl w:val="0"/>
                <w:numId w:val="1"/>
              </w:numPr>
            </w:pPr>
            <w:r>
              <w:t>Practice critical listening/watching of a political event.</w:t>
            </w:r>
          </w:p>
        </w:tc>
      </w:tr>
      <w:tr w:rsidR="00C06038" w14:paraId="7D16DCE8" w14:textId="77777777" w:rsidTr="00057F89">
        <w:trPr>
          <w:trHeight w:val="719"/>
        </w:trPr>
        <w:tc>
          <w:tcPr>
            <w:tcW w:w="1232" w:type="dxa"/>
            <w:tcBorders>
              <w:top w:val="single" w:sz="4" w:space="0" w:color="auto"/>
              <w:left w:val="nil"/>
              <w:bottom w:val="single" w:sz="4" w:space="0" w:color="auto"/>
              <w:right w:val="nil"/>
            </w:tcBorders>
            <w:shd w:val="clear" w:color="auto" w:fill="B4C6E7" w:themeFill="accent1" w:themeFillTint="66"/>
            <w:vAlign w:val="center"/>
          </w:tcPr>
          <w:p w14:paraId="12A6BBDB" w14:textId="1C03FE36" w:rsidR="00C06038" w:rsidRPr="00FC2072" w:rsidRDefault="00C06038" w:rsidP="004A1594">
            <w:pPr>
              <w:rPr>
                <w:i/>
              </w:rPr>
            </w:pPr>
            <w:r>
              <w:rPr>
                <w:i/>
              </w:rPr>
              <w:t>Learning Standards</w:t>
            </w:r>
          </w:p>
        </w:tc>
        <w:tc>
          <w:tcPr>
            <w:tcW w:w="9558" w:type="dxa"/>
            <w:gridSpan w:val="3"/>
            <w:tcBorders>
              <w:top w:val="single" w:sz="4" w:space="0" w:color="auto"/>
              <w:left w:val="nil"/>
              <w:bottom w:val="single" w:sz="4" w:space="0" w:color="auto"/>
              <w:right w:val="nil"/>
            </w:tcBorders>
            <w:shd w:val="clear" w:color="auto" w:fill="auto"/>
          </w:tcPr>
          <w:p w14:paraId="211BE165" w14:textId="1B285CD4" w:rsidR="00B212C0" w:rsidRPr="00B212C0" w:rsidRDefault="00B212C0" w:rsidP="00B212C0">
            <w:pPr>
              <w:rPr>
                <w:i/>
              </w:rPr>
            </w:pPr>
            <w:r w:rsidRPr="00B212C0">
              <w:rPr>
                <w:i/>
              </w:rPr>
              <w:t xml:space="preserve">College and Career Readiness Anchor Standards </w:t>
            </w:r>
          </w:p>
          <w:p w14:paraId="21816BF2" w14:textId="50E20877" w:rsidR="00C06038" w:rsidRPr="00C06038" w:rsidRDefault="0031164F" w:rsidP="00B117EA">
            <w:pPr>
              <w:pStyle w:val="ListParagraph"/>
              <w:numPr>
                <w:ilvl w:val="0"/>
                <w:numId w:val="5"/>
              </w:numPr>
            </w:pPr>
            <w:r>
              <w:t>Update</w:t>
            </w:r>
          </w:p>
        </w:tc>
      </w:tr>
      <w:tr w:rsidR="00154243" w14:paraId="1F909A5E" w14:textId="77777777" w:rsidTr="00057F89">
        <w:trPr>
          <w:trHeight w:val="719"/>
        </w:trPr>
        <w:tc>
          <w:tcPr>
            <w:tcW w:w="1232" w:type="dxa"/>
            <w:tcBorders>
              <w:top w:val="single" w:sz="4" w:space="0" w:color="auto"/>
              <w:left w:val="nil"/>
              <w:bottom w:val="single" w:sz="4" w:space="0" w:color="auto"/>
              <w:right w:val="nil"/>
            </w:tcBorders>
            <w:shd w:val="clear" w:color="auto" w:fill="FFE599" w:themeFill="accent4" w:themeFillTint="66"/>
            <w:vAlign w:val="center"/>
          </w:tcPr>
          <w:p w14:paraId="07C8F35B" w14:textId="44AB9839" w:rsidR="003F1CBE" w:rsidRPr="00FC2072" w:rsidRDefault="004A1594" w:rsidP="00154243">
            <w:pPr>
              <w:rPr>
                <w:i/>
              </w:rPr>
            </w:pPr>
            <w:r>
              <w:rPr>
                <w:i/>
              </w:rPr>
              <w:t xml:space="preserve">Teacher </w:t>
            </w:r>
            <w:r w:rsidR="003F1CBE" w:rsidRPr="00FC2072">
              <w:rPr>
                <w:i/>
              </w:rPr>
              <w:t>Preparation</w:t>
            </w:r>
          </w:p>
        </w:tc>
        <w:tc>
          <w:tcPr>
            <w:tcW w:w="9558" w:type="dxa"/>
            <w:gridSpan w:val="3"/>
            <w:tcBorders>
              <w:top w:val="single" w:sz="4" w:space="0" w:color="auto"/>
              <w:left w:val="nil"/>
              <w:bottom w:val="single" w:sz="4" w:space="0" w:color="auto"/>
              <w:right w:val="nil"/>
            </w:tcBorders>
          </w:tcPr>
          <w:p w14:paraId="61E3C58A" w14:textId="77777777" w:rsidR="00DF7333" w:rsidRDefault="00DF7333" w:rsidP="00DF7333">
            <w:pPr>
              <w:pStyle w:val="ListParagraph"/>
              <w:numPr>
                <w:ilvl w:val="0"/>
                <w:numId w:val="1"/>
              </w:numPr>
              <w:spacing w:after="200" w:line="276" w:lineRule="auto"/>
            </w:pPr>
            <w:r>
              <w:t xml:space="preserve">Identify a short clip that demonstrates media bias in coverage. I’ve provided links to brief versions of Obama’s victory in 2012, however many other events could be used. The point is to include: one clip from </w:t>
            </w:r>
            <w:hyperlink r:id="rId8" w:history="1">
              <w:r w:rsidRPr="00081529">
                <w:rPr>
                  <w:rStyle w:val="Hyperlink"/>
                </w:rPr>
                <w:t>CNN</w:t>
              </w:r>
            </w:hyperlink>
            <w:r>
              <w:t xml:space="preserve">, one from </w:t>
            </w:r>
            <w:hyperlink r:id="rId9" w:history="1">
              <w:r w:rsidRPr="00963A4A">
                <w:rPr>
                  <w:rStyle w:val="Hyperlink"/>
                </w:rPr>
                <w:t>Fox</w:t>
              </w:r>
            </w:hyperlink>
            <w:r>
              <w:t xml:space="preserve">, one from </w:t>
            </w:r>
            <w:hyperlink r:id="rId10" w:history="1">
              <w:r w:rsidRPr="00081529">
                <w:rPr>
                  <w:rStyle w:val="Hyperlink"/>
                </w:rPr>
                <w:t>MSNBC</w:t>
              </w:r>
            </w:hyperlink>
            <w:r>
              <w:t xml:space="preserve"> (watch to minute 11:55), one that is either audio and text, (like </w:t>
            </w:r>
            <w:hyperlink r:id="rId11" w:history="1">
              <w:r w:rsidRPr="00963A4A">
                <w:rPr>
                  <w:rStyle w:val="Hyperlink"/>
                </w:rPr>
                <w:t>NPR</w:t>
              </w:r>
            </w:hyperlink>
            <w:r>
              <w:t>) or one that is text only, like a transcript.</w:t>
            </w:r>
          </w:p>
          <w:p w14:paraId="432C8FAC" w14:textId="1BF8074C" w:rsidR="00AC24B2" w:rsidRDefault="005B028E" w:rsidP="005B028E">
            <w:pPr>
              <w:pStyle w:val="ListParagraph"/>
              <w:numPr>
                <w:ilvl w:val="0"/>
                <w:numId w:val="1"/>
              </w:numPr>
            </w:pPr>
            <w:r>
              <w:t>Make copies of the media literacy worksheet. Each student will need 2 worksheets. One for the in practice activity and one for their debate watch assignment.</w:t>
            </w:r>
          </w:p>
        </w:tc>
      </w:tr>
      <w:tr w:rsidR="004A1594" w14:paraId="1F8B21C9" w14:textId="77777777" w:rsidTr="00057F89">
        <w:trPr>
          <w:trHeight w:val="719"/>
        </w:trPr>
        <w:tc>
          <w:tcPr>
            <w:tcW w:w="1232" w:type="dxa"/>
            <w:tcBorders>
              <w:top w:val="single" w:sz="4" w:space="0" w:color="auto"/>
              <w:left w:val="nil"/>
              <w:bottom w:val="single" w:sz="4" w:space="0" w:color="auto"/>
              <w:right w:val="nil"/>
            </w:tcBorders>
            <w:shd w:val="clear" w:color="auto" w:fill="FFE599" w:themeFill="accent4" w:themeFillTint="66"/>
            <w:vAlign w:val="center"/>
          </w:tcPr>
          <w:p w14:paraId="4F5970C3" w14:textId="05461A76" w:rsidR="004A1594" w:rsidRPr="00FC2072" w:rsidRDefault="004A1594" w:rsidP="004A1594">
            <w:pPr>
              <w:rPr>
                <w:i/>
              </w:rPr>
            </w:pPr>
            <w:r>
              <w:rPr>
                <w:i/>
              </w:rPr>
              <w:t>Resources and Materials</w:t>
            </w:r>
          </w:p>
        </w:tc>
        <w:tc>
          <w:tcPr>
            <w:tcW w:w="9558" w:type="dxa"/>
            <w:gridSpan w:val="3"/>
            <w:tcBorders>
              <w:top w:val="single" w:sz="4" w:space="0" w:color="auto"/>
              <w:left w:val="nil"/>
              <w:bottom w:val="single" w:sz="4" w:space="0" w:color="auto"/>
              <w:right w:val="nil"/>
            </w:tcBorders>
          </w:tcPr>
          <w:p w14:paraId="67164892" w14:textId="1678917F" w:rsidR="004A1594" w:rsidRDefault="005B028E" w:rsidP="00057F89">
            <w:pPr>
              <w:pStyle w:val="ListParagraph"/>
              <w:numPr>
                <w:ilvl w:val="0"/>
                <w:numId w:val="1"/>
              </w:numPr>
            </w:pPr>
            <w:r>
              <w:t>Media literacy worksheet</w:t>
            </w:r>
          </w:p>
          <w:p w14:paraId="1E25BEB2" w14:textId="77777777" w:rsidR="00597D5F" w:rsidRDefault="005B028E" w:rsidP="005B028E">
            <w:pPr>
              <w:pStyle w:val="ListParagraph"/>
              <w:numPr>
                <w:ilvl w:val="0"/>
                <w:numId w:val="1"/>
              </w:numPr>
            </w:pPr>
            <w:r>
              <w:t>At least 4 different devices that can play audio and video (these could be laptops or tablets).</w:t>
            </w:r>
          </w:p>
          <w:p w14:paraId="3158716D" w14:textId="77777777" w:rsidR="00FA2655" w:rsidRDefault="00FA2655" w:rsidP="005B028E">
            <w:pPr>
              <w:pStyle w:val="ListParagraph"/>
              <w:numPr>
                <w:ilvl w:val="0"/>
                <w:numId w:val="1"/>
              </w:numPr>
            </w:pPr>
            <w:r>
              <w:t xml:space="preserve">Source quality </w:t>
            </w:r>
            <w:proofErr w:type="spellStart"/>
            <w:r>
              <w:t>powerpoint</w:t>
            </w:r>
            <w:proofErr w:type="spellEnd"/>
          </w:p>
          <w:p w14:paraId="3547D38A" w14:textId="61D9714B" w:rsidR="00FA2655" w:rsidRPr="003F1CBE" w:rsidRDefault="00FA2655" w:rsidP="005B028E">
            <w:pPr>
              <w:pStyle w:val="ListParagraph"/>
              <w:numPr>
                <w:ilvl w:val="0"/>
                <w:numId w:val="1"/>
              </w:numPr>
            </w:pPr>
            <w:r>
              <w:t xml:space="preserve">Political </w:t>
            </w:r>
            <w:r w:rsidR="00AB644C">
              <w:t>cartoons</w:t>
            </w:r>
          </w:p>
        </w:tc>
      </w:tr>
      <w:tr w:rsidR="003F1CBE" w14:paraId="6E876747" w14:textId="77777777" w:rsidTr="00057F89">
        <w:trPr>
          <w:trHeight w:val="719"/>
        </w:trPr>
        <w:tc>
          <w:tcPr>
            <w:tcW w:w="1232" w:type="dxa"/>
            <w:tcBorders>
              <w:top w:val="single" w:sz="4" w:space="0" w:color="auto"/>
              <w:left w:val="nil"/>
              <w:bottom w:val="single" w:sz="4" w:space="0" w:color="auto"/>
              <w:right w:val="nil"/>
            </w:tcBorders>
            <w:shd w:val="clear" w:color="auto" w:fill="C5E0B3" w:themeFill="accent6" w:themeFillTint="66"/>
            <w:vAlign w:val="center"/>
          </w:tcPr>
          <w:p w14:paraId="097EDCAC" w14:textId="708392B8" w:rsidR="003F1CBE" w:rsidRPr="00FC2072" w:rsidRDefault="003F1CBE" w:rsidP="004A1594">
            <w:pPr>
              <w:rPr>
                <w:i/>
              </w:rPr>
            </w:pPr>
            <w:r w:rsidRPr="00FC2072">
              <w:rPr>
                <w:i/>
              </w:rPr>
              <w:t>Check-In</w:t>
            </w:r>
          </w:p>
        </w:tc>
        <w:tc>
          <w:tcPr>
            <w:tcW w:w="9558" w:type="dxa"/>
            <w:gridSpan w:val="3"/>
            <w:tcBorders>
              <w:top w:val="single" w:sz="4" w:space="0" w:color="auto"/>
              <w:left w:val="nil"/>
              <w:bottom w:val="single" w:sz="4" w:space="0" w:color="auto"/>
              <w:right w:val="nil"/>
            </w:tcBorders>
          </w:tcPr>
          <w:p w14:paraId="62E461C3" w14:textId="290B75A6" w:rsidR="003F1CBE" w:rsidRDefault="003F1CBE" w:rsidP="002C32CA"/>
        </w:tc>
      </w:tr>
      <w:tr w:rsidR="00154243" w14:paraId="186549BE" w14:textId="77777777" w:rsidTr="00057F89">
        <w:trPr>
          <w:trHeight w:val="719"/>
        </w:trPr>
        <w:tc>
          <w:tcPr>
            <w:tcW w:w="1232" w:type="dxa"/>
            <w:tcBorders>
              <w:top w:val="single" w:sz="4" w:space="0" w:color="auto"/>
              <w:left w:val="nil"/>
              <w:bottom w:val="single" w:sz="4" w:space="0" w:color="auto"/>
              <w:right w:val="nil"/>
            </w:tcBorders>
            <w:shd w:val="clear" w:color="auto" w:fill="A8D08D" w:themeFill="accent6" w:themeFillTint="99"/>
            <w:vAlign w:val="center"/>
          </w:tcPr>
          <w:p w14:paraId="5B920F25" w14:textId="728CF8DD" w:rsidR="003F1CBE" w:rsidRPr="00FC2072" w:rsidRDefault="003F1CBE" w:rsidP="004A1594">
            <w:pPr>
              <w:rPr>
                <w:i/>
              </w:rPr>
            </w:pPr>
            <w:r w:rsidRPr="00FC2072">
              <w:rPr>
                <w:i/>
              </w:rPr>
              <w:t>Lesson Activities</w:t>
            </w:r>
          </w:p>
        </w:tc>
        <w:tc>
          <w:tcPr>
            <w:tcW w:w="9558" w:type="dxa"/>
            <w:gridSpan w:val="3"/>
            <w:tcBorders>
              <w:top w:val="single" w:sz="4" w:space="0" w:color="auto"/>
              <w:left w:val="nil"/>
              <w:bottom w:val="single" w:sz="4" w:space="0" w:color="auto"/>
              <w:right w:val="nil"/>
            </w:tcBorders>
          </w:tcPr>
          <w:p w14:paraId="30CF8B9F" w14:textId="191CD8EF" w:rsidR="00DB7CEC" w:rsidRPr="00DB7CEC" w:rsidRDefault="00A27063" w:rsidP="00DB7CEC">
            <w:pPr>
              <w:pStyle w:val="ListParagraph"/>
              <w:numPr>
                <w:ilvl w:val="0"/>
                <w:numId w:val="2"/>
              </w:numPr>
            </w:pPr>
            <w:r>
              <w:t xml:space="preserve">Do Now (5 min) </w:t>
            </w:r>
            <w:r w:rsidR="005B028E">
              <w:t>Political cartoons do now. Show the Dr. Seuss political cartoons (or others) give students 2 minutes to instantly react to the cartoons and record their thoughts. Have one or two students quickly volunteer their thoughts.</w:t>
            </w:r>
          </w:p>
          <w:p w14:paraId="6CE2D6B8" w14:textId="14BAC776" w:rsidR="00DB7CEC" w:rsidRPr="00DB7CEC" w:rsidRDefault="004316EE" w:rsidP="00DB7CEC">
            <w:pPr>
              <w:pStyle w:val="ListParagraph"/>
              <w:numPr>
                <w:ilvl w:val="0"/>
                <w:numId w:val="2"/>
              </w:numPr>
            </w:pPr>
            <w:r>
              <w:t>Transition</w:t>
            </w:r>
            <w:r w:rsidR="00DB7CEC">
              <w:t xml:space="preserve"> (</w:t>
            </w:r>
            <w:r>
              <w:t>5</w:t>
            </w:r>
            <w:r w:rsidR="00DB7CEC" w:rsidRPr="00DB7CEC">
              <w:t xml:space="preserve"> min</w:t>
            </w:r>
            <w:r w:rsidR="00DB7CEC">
              <w:t>)</w:t>
            </w:r>
            <w:r w:rsidR="00DB7CEC" w:rsidRPr="00DB7CEC">
              <w:t xml:space="preserve"> </w:t>
            </w:r>
            <w:r w:rsidR="005B028E">
              <w:t xml:space="preserve">Explain that the cartoon medium </w:t>
            </w:r>
            <w:r w:rsidR="00FA2655">
              <w:t>allows people to advocate for a particular position visually, often through exaggeration. Introduce the concept of bias and ask students if they notice bias in the cartoons.</w:t>
            </w:r>
          </w:p>
          <w:p w14:paraId="2E933A97" w14:textId="77777777" w:rsidR="00AB644C" w:rsidRDefault="00FA2655" w:rsidP="007E3967">
            <w:pPr>
              <w:pStyle w:val="ListParagraph"/>
              <w:widowControl w:val="0"/>
              <w:numPr>
                <w:ilvl w:val="0"/>
                <w:numId w:val="2"/>
              </w:numPr>
            </w:pPr>
            <w:r>
              <w:t>Mini-lecture</w:t>
            </w:r>
            <w:r w:rsidR="00597D5F">
              <w:t xml:space="preserve"> </w:t>
            </w:r>
            <w:r w:rsidR="00DB7CEC">
              <w:t>(</w:t>
            </w:r>
            <w:r>
              <w:t>10</w:t>
            </w:r>
            <w:r w:rsidR="00597D5F">
              <w:t xml:space="preserve"> min</w:t>
            </w:r>
            <w:r w:rsidR="00597D5F" w:rsidRPr="00597D5F">
              <w:rPr>
                <w:lang w:val="x-none"/>
              </w:rPr>
              <w:t>)</w:t>
            </w:r>
            <w:r w:rsidR="00597D5F" w:rsidRPr="00597D5F">
              <w:t> </w:t>
            </w:r>
            <w:r>
              <w:t>Discuss bias and sources</w:t>
            </w:r>
            <w:r w:rsidR="00AB644C">
              <w:t>. Show students the source quality scale OR draw one on the board. Discuss the difference between peer review, edited journals, newspapers, online blogs and magazines and the comments section. Map out different sources according to quality.</w:t>
            </w:r>
          </w:p>
          <w:p w14:paraId="0AA02A6A" w14:textId="77777777" w:rsidR="00AB644C" w:rsidRDefault="00AB644C" w:rsidP="007E3967">
            <w:pPr>
              <w:pStyle w:val="ListParagraph"/>
              <w:widowControl w:val="0"/>
              <w:numPr>
                <w:ilvl w:val="0"/>
                <w:numId w:val="2"/>
              </w:numPr>
            </w:pPr>
            <w:r>
              <w:t>Activity (20 min) In groups of 3-5 students will watch one of 4 clips with their media literacy worksheets. They should take notes and discuss the takeaways they got from the piece. Each group will need on person to share their findings.</w:t>
            </w:r>
          </w:p>
          <w:p w14:paraId="02FC411E" w14:textId="3214F157" w:rsidR="00660315" w:rsidRDefault="00AB644C" w:rsidP="007E3967">
            <w:pPr>
              <w:pStyle w:val="ListParagraph"/>
              <w:widowControl w:val="0"/>
              <w:numPr>
                <w:ilvl w:val="0"/>
                <w:numId w:val="2"/>
              </w:numPr>
            </w:pPr>
            <w:r>
              <w:t>Discussion (15 min) Each group should share their takeaways from the activity and discuss how editing and coverage decisions color media. Be sure they note elements like chyrons, wording choices, and other elements of the broadcast.</w:t>
            </w:r>
            <w:r w:rsidR="00FA2655">
              <w:t xml:space="preserve"> </w:t>
            </w:r>
          </w:p>
          <w:p w14:paraId="0D5BDE21" w14:textId="71A0ADB9" w:rsidR="00A27063" w:rsidRDefault="00BF2C54" w:rsidP="00AB644C">
            <w:pPr>
              <w:pStyle w:val="ListParagraph"/>
              <w:numPr>
                <w:ilvl w:val="0"/>
                <w:numId w:val="2"/>
              </w:numPr>
            </w:pPr>
            <w:r>
              <w:t>Wrap Up (5 min)</w:t>
            </w:r>
            <w:r w:rsidR="00A27063">
              <w:t xml:space="preserve"> </w:t>
            </w:r>
            <w:r w:rsidR="00AB644C">
              <w:t xml:space="preserve">Assign students randomly to watch </w:t>
            </w:r>
            <w:r w:rsidR="005C60E0">
              <w:t xml:space="preserve">coverage of the next national political debate or the state of the union. </w:t>
            </w:r>
            <w:r w:rsidR="00DE3429">
              <w:t xml:space="preserve">They will need to watch the event AND 30 minutes of coverage on different networks/newspapers. </w:t>
            </w:r>
            <w:bookmarkStart w:id="0" w:name="_GoBack"/>
            <w:bookmarkEnd w:id="0"/>
            <w:r w:rsidR="005C60E0">
              <w:t xml:space="preserve">They should take notes and be prepared to discuss coverage and editorial decisions between networks and other media outlets. </w:t>
            </w:r>
          </w:p>
        </w:tc>
      </w:tr>
      <w:tr w:rsidR="003F1CBE" w14:paraId="2D6FFF50" w14:textId="77777777" w:rsidTr="00057F89">
        <w:trPr>
          <w:trHeight w:val="719"/>
        </w:trPr>
        <w:tc>
          <w:tcPr>
            <w:tcW w:w="1232" w:type="dxa"/>
            <w:tcBorders>
              <w:top w:val="single" w:sz="4" w:space="0" w:color="auto"/>
              <w:left w:val="nil"/>
              <w:bottom w:val="single" w:sz="4" w:space="0" w:color="auto"/>
              <w:right w:val="nil"/>
            </w:tcBorders>
            <w:shd w:val="clear" w:color="auto" w:fill="C5E0B3" w:themeFill="accent6" w:themeFillTint="66"/>
            <w:vAlign w:val="center"/>
          </w:tcPr>
          <w:p w14:paraId="5DCAA9F4" w14:textId="25342123" w:rsidR="003F1CBE" w:rsidRPr="00FC2072" w:rsidRDefault="003F1CBE" w:rsidP="004A1594">
            <w:pPr>
              <w:rPr>
                <w:i/>
              </w:rPr>
            </w:pPr>
            <w:r w:rsidRPr="00FC2072">
              <w:rPr>
                <w:i/>
              </w:rPr>
              <w:t>Formative Assessment</w:t>
            </w:r>
          </w:p>
        </w:tc>
        <w:tc>
          <w:tcPr>
            <w:tcW w:w="9558" w:type="dxa"/>
            <w:gridSpan w:val="3"/>
            <w:tcBorders>
              <w:top w:val="single" w:sz="4" w:space="0" w:color="auto"/>
              <w:left w:val="nil"/>
              <w:bottom w:val="single" w:sz="4" w:space="0" w:color="auto"/>
              <w:right w:val="nil"/>
            </w:tcBorders>
          </w:tcPr>
          <w:p w14:paraId="42E6DB18" w14:textId="12DB79EE" w:rsidR="00FC2072" w:rsidRDefault="00FC2072" w:rsidP="00935BAE"/>
        </w:tc>
      </w:tr>
      <w:tr w:rsidR="003F1CBE" w14:paraId="568F5B11" w14:textId="77777777" w:rsidTr="00057F89">
        <w:trPr>
          <w:trHeight w:val="719"/>
        </w:trPr>
        <w:tc>
          <w:tcPr>
            <w:tcW w:w="1232" w:type="dxa"/>
            <w:tcBorders>
              <w:top w:val="single" w:sz="4" w:space="0" w:color="auto"/>
              <w:left w:val="nil"/>
              <w:bottom w:val="single" w:sz="4" w:space="0" w:color="auto"/>
              <w:right w:val="nil"/>
            </w:tcBorders>
            <w:shd w:val="clear" w:color="auto" w:fill="C5E0B3" w:themeFill="accent6" w:themeFillTint="66"/>
            <w:vAlign w:val="center"/>
          </w:tcPr>
          <w:p w14:paraId="6104B9D6" w14:textId="5BE7F017" w:rsidR="003F1CBE" w:rsidRPr="00FC2072" w:rsidRDefault="003F1CBE" w:rsidP="004A1594">
            <w:pPr>
              <w:rPr>
                <w:i/>
              </w:rPr>
            </w:pPr>
            <w:r w:rsidRPr="00FC2072">
              <w:rPr>
                <w:i/>
              </w:rPr>
              <w:t>Check-Out</w:t>
            </w:r>
          </w:p>
        </w:tc>
        <w:tc>
          <w:tcPr>
            <w:tcW w:w="9558" w:type="dxa"/>
            <w:gridSpan w:val="3"/>
            <w:tcBorders>
              <w:top w:val="single" w:sz="4" w:space="0" w:color="auto"/>
              <w:left w:val="nil"/>
              <w:bottom w:val="single" w:sz="4" w:space="0" w:color="auto"/>
              <w:right w:val="nil"/>
            </w:tcBorders>
          </w:tcPr>
          <w:p w14:paraId="0D5A26CE" w14:textId="21F46EE5" w:rsidR="003F1CBE" w:rsidRDefault="003F1CBE" w:rsidP="009807F1">
            <w:pPr>
              <w:numPr>
                <w:ilvl w:val="0"/>
                <w:numId w:val="4"/>
              </w:numPr>
              <w:tabs>
                <w:tab w:val="clear" w:pos="360"/>
              </w:tabs>
            </w:pPr>
          </w:p>
        </w:tc>
      </w:tr>
      <w:tr w:rsidR="003F1CBE" w14:paraId="4542535C" w14:textId="77777777" w:rsidTr="00057F89">
        <w:trPr>
          <w:trHeight w:val="719"/>
        </w:trPr>
        <w:tc>
          <w:tcPr>
            <w:tcW w:w="1232" w:type="dxa"/>
            <w:tcBorders>
              <w:top w:val="single" w:sz="4" w:space="0" w:color="auto"/>
              <w:left w:val="nil"/>
              <w:bottom w:val="nil"/>
              <w:right w:val="nil"/>
            </w:tcBorders>
            <w:shd w:val="clear" w:color="auto" w:fill="F7CAAC" w:themeFill="accent2" w:themeFillTint="66"/>
            <w:vAlign w:val="center"/>
          </w:tcPr>
          <w:p w14:paraId="454AAEF8" w14:textId="4A00FBD3" w:rsidR="003F1CBE" w:rsidRPr="00FC2072" w:rsidRDefault="003F1CBE" w:rsidP="00A0473F">
            <w:pPr>
              <w:rPr>
                <w:i/>
              </w:rPr>
            </w:pPr>
            <w:r w:rsidRPr="00FC2072">
              <w:rPr>
                <w:i/>
              </w:rPr>
              <w:lastRenderedPageBreak/>
              <w:t>Instructor Notes</w:t>
            </w:r>
          </w:p>
        </w:tc>
        <w:tc>
          <w:tcPr>
            <w:tcW w:w="9558" w:type="dxa"/>
            <w:gridSpan w:val="3"/>
            <w:tcBorders>
              <w:top w:val="single" w:sz="4" w:space="0" w:color="auto"/>
              <w:left w:val="nil"/>
              <w:bottom w:val="nil"/>
              <w:right w:val="nil"/>
            </w:tcBorders>
          </w:tcPr>
          <w:p w14:paraId="5D273C54" w14:textId="77777777" w:rsidR="003F1CBE" w:rsidRDefault="003F1CBE" w:rsidP="003F1CBE"/>
        </w:tc>
      </w:tr>
    </w:tbl>
    <w:p w14:paraId="45F852A1" w14:textId="77777777" w:rsidR="002C32CA" w:rsidRPr="002C32CA" w:rsidRDefault="002C32CA" w:rsidP="002C32CA"/>
    <w:sectPr w:rsidR="002C32CA" w:rsidRPr="002C32CA" w:rsidSect="003D3CDD">
      <w:headerReference w:type="default" r:id="rId12"/>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F0B7" w14:textId="77777777" w:rsidR="00222A45" w:rsidRDefault="00222A45" w:rsidP="002C32CA">
      <w:pPr>
        <w:spacing w:after="0" w:line="240" w:lineRule="auto"/>
      </w:pPr>
      <w:r>
        <w:separator/>
      </w:r>
    </w:p>
  </w:endnote>
  <w:endnote w:type="continuationSeparator" w:id="0">
    <w:p w14:paraId="02886942" w14:textId="77777777" w:rsidR="00222A45" w:rsidRDefault="00222A45"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21EEB0B1" w:rsidR="002C32CA" w:rsidRPr="003D3CDD" w:rsidRDefault="00222A45" w:rsidP="003D3CDD">
    <w:pPr>
      <w:pStyle w:val="Footer"/>
      <w:rPr>
        <w:color w:val="0070C0"/>
        <w:sz w:val="16"/>
        <w:szCs w:val="16"/>
      </w:rPr>
    </w:pPr>
    <w:sdt>
      <w:sdtPr>
        <w:rPr>
          <w:color w:val="0070C0"/>
        </w:rPr>
        <w:alias w:val="Publish Date"/>
        <w:tag w:val=""/>
        <w:id w:val="-725916367"/>
        <w:placeholder>
          <w:docPart w:val="48EA040450814489A23D1C71ECD6B2EA"/>
        </w:placeholder>
        <w:dataBinding w:prefixMappings="xmlns:ns0='http://schemas.microsoft.com/office/2006/coverPageProps' " w:xpath="/ns0:CoverPageProperties[1]/ns0:PublishDate[1]" w:storeItemID="{55AF091B-3C7A-41E3-B477-F2FDAA23CFDA}"/>
        <w:date w:fullDate="2019-05-28T00:00:00Z">
          <w:dateFormat w:val="M/d/yyyy"/>
          <w:lid w:val="en-US"/>
          <w:storeMappedDataAs w:val="dateTime"/>
          <w:calendar w:val="gregorian"/>
        </w:date>
      </w:sdtPr>
      <w:sdtEndPr/>
      <w:sdtContent>
        <w:r w:rsidR="00257629">
          <w:rPr>
            <w:color w:val="0070C0"/>
          </w:rPr>
          <w:t>5/28/2019</w:t>
        </w:r>
      </w:sdtContent>
    </w:sdt>
    <w:r w:rsidR="003D3CDD" w:rsidRPr="003D3CDD">
      <w:rPr>
        <w:color w:val="0070C0"/>
      </w:rPr>
      <w:ptab w:relativeTo="margin" w:alignment="center" w:leader="none"/>
    </w:r>
    <w:r w:rsidR="003D3CDD" w:rsidRPr="003D3CDD">
      <w:rPr>
        <w:color w:val="0070C0"/>
      </w:rPr>
      <w:t>Instructional Resource Site</w:t>
    </w:r>
    <w:r w:rsidR="003D3CDD" w:rsidRPr="003D3CDD">
      <w:rPr>
        <w:color w:val="0070C0"/>
      </w:rPr>
      <w:ptab w:relativeTo="margin" w:alignment="right" w:leader="none"/>
    </w:r>
    <w:r w:rsidR="003D3CDD" w:rsidRPr="003D3CDD">
      <w:rPr>
        <w:color w:val="0070C0"/>
      </w:rPr>
      <w:t xml:space="preserve">Page </w:t>
    </w:r>
    <w:r w:rsidR="003D3CDD" w:rsidRPr="003D3CDD">
      <w:rPr>
        <w:b/>
        <w:bCs/>
        <w:color w:val="0070C0"/>
      </w:rPr>
      <w:fldChar w:fldCharType="begin"/>
    </w:r>
    <w:r w:rsidR="003D3CDD" w:rsidRPr="003D3CDD">
      <w:rPr>
        <w:b/>
        <w:bCs/>
        <w:color w:val="0070C0"/>
      </w:rPr>
      <w:instrText xml:space="preserve"> PAGE  \* Arabic  \* MERGEFORMAT </w:instrText>
    </w:r>
    <w:r w:rsidR="003D3CDD" w:rsidRPr="003D3CDD">
      <w:rPr>
        <w:b/>
        <w:bCs/>
        <w:color w:val="0070C0"/>
      </w:rPr>
      <w:fldChar w:fldCharType="separate"/>
    </w:r>
    <w:r w:rsidR="00DE3429">
      <w:rPr>
        <w:b/>
        <w:bCs/>
        <w:noProof/>
        <w:color w:val="0070C0"/>
      </w:rPr>
      <w:t>2</w:t>
    </w:r>
    <w:r w:rsidR="003D3CDD" w:rsidRPr="003D3CDD">
      <w:rPr>
        <w:b/>
        <w:bCs/>
        <w:color w:val="0070C0"/>
      </w:rPr>
      <w:fldChar w:fldCharType="end"/>
    </w:r>
    <w:r w:rsidR="003D3CDD" w:rsidRPr="003D3CDD">
      <w:rPr>
        <w:color w:val="0070C0"/>
      </w:rPr>
      <w:t xml:space="preserve"> of </w:t>
    </w:r>
    <w:r w:rsidR="003D3CDD" w:rsidRPr="003D3CDD">
      <w:rPr>
        <w:b/>
        <w:bCs/>
        <w:color w:val="0070C0"/>
      </w:rPr>
      <w:fldChar w:fldCharType="begin"/>
    </w:r>
    <w:r w:rsidR="003D3CDD" w:rsidRPr="003D3CDD">
      <w:rPr>
        <w:b/>
        <w:bCs/>
        <w:color w:val="0070C0"/>
      </w:rPr>
      <w:instrText xml:space="preserve"> NUMPAGES  \* Arabic  \* MERGEFORMAT </w:instrText>
    </w:r>
    <w:r w:rsidR="003D3CDD" w:rsidRPr="003D3CDD">
      <w:rPr>
        <w:b/>
        <w:bCs/>
        <w:color w:val="0070C0"/>
      </w:rPr>
      <w:fldChar w:fldCharType="separate"/>
    </w:r>
    <w:r w:rsidR="00DE3429">
      <w:rPr>
        <w:b/>
        <w:bCs/>
        <w:noProof/>
        <w:color w:val="0070C0"/>
      </w:rPr>
      <w:t>2</w:t>
    </w:r>
    <w:r w:rsidR="003D3CDD"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5960" w14:textId="77777777" w:rsidR="00222A45" w:rsidRDefault="00222A45" w:rsidP="002C32CA">
      <w:pPr>
        <w:spacing w:after="0" w:line="240" w:lineRule="auto"/>
      </w:pPr>
      <w:r>
        <w:separator/>
      </w:r>
    </w:p>
  </w:footnote>
  <w:footnote w:type="continuationSeparator" w:id="0">
    <w:p w14:paraId="7C83284E" w14:textId="77777777" w:rsidR="00222A45" w:rsidRDefault="00222A45"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2C32CA" w:rsidRPr="004A1594" w:rsidRDefault="002C32CA" w:rsidP="003D3CDD">
    <w:pPr>
      <w:pStyle w:val="Header"/>
      <w:jc w:val="center"/>
      <w:rPr>
        <w:b/>
        <w:color w:val="0070C0"/>
      </w:rPr>
    </w:pPr>
    <w:r w:rsidRPr="00537E5E">
      <w:rPr>
        <w:b/>
        <w:color w:val="0070C0"/>
        <w:sz w:val="24"/>
        <w:szCs w:val="24"/>
      </w:rPr>
      <w:t>National Association for Urban Debate Leagues</w:t>
    </w:r>
    <w:r w:rsidR="003D3CDD">
      <w:rPr>
        <w:b/>
        <w:color w:val="0070C0"/>
      </w:rPr>
      <w:tab/>
    </w:r>
    <w:r w:rsidR="003D3CDD" w:rsidRPr="001B4C00">
      <w:rPr>
        <w:noProof/>
      </w:rPr>
      <w:drawing>
        <wp:inline distT="0" distB="0" distL="0" distR="0" wp14:anchorId="161A0D2F" wp14:editId="007890F4">
          <wp:extent cx="300990" cy="28956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27F62"/>
    <w:rsid w:val="00057F89"/>
    <w:rsid w:val="000B7EE5"/>
    <w:rsid w:val="00154243"/>
    <w:rsid w:val="00155419"/>
    <w:rsid w:val="001943F9"/>
    <w:rsid w:val="00222A45"/>
    <w:rsid w:val="00257629"/>
    <w:rsid w:val="002B31D2"/>
    <w:rsid w:val="002C32CA"/>
    <w:rsid w:val="002F2788"/>
    <w:rsid w:val="0031164F"/>
    <w:rsid w:val="00342E07"/>
    <w:rsid w:val="003D3CDD"/>
    <w:rsid w:val="003E7AE5"/>
    <w:rsid w:val="003F1CBE"/>
    <w:rsid w:val="004316EE"/>
    <w:rsid w:val="004630E7"/>
    <w:rsid w:val="0049736F"/>
    <w:rsid w:val="004A1594"/>
    <w:rsid w:val="004B4923"/>
    <w:rsid w:val="005279C6"/>
    <w:rsid w:val="00537E5E"/>
    <w:rsid w:val="00556154"/>
    <w:rsid w:val="00563244"/>
    <w:rsid w:val="00576D80"/>
    <w:rsid w:val="00587F9A"/>
    <w:rsid w:val="00597D5F"/>
    <w:rsid w:val="005B028E"/>
    <w:rsid w:val="005C0469"/>
    <w:rsid w:val="005C4848"/>
    <w:rsid w:val="005C60E0"/>
    <w:rsid w:val="005D47F1"/>
    <w:rsid w:val="005E1529"/>
    <w:rsid w:val="005F1D9A"/>
    <w:rsid w:val="00626D6B"/>
    <w:rsid w:val="00660315"/>
    <w:rsid w:val="00705F14"/>
    <w:rsid w:val="00731845"/>
    <w:rsid w:val="0074712D"/>
    <w:rsid w:val="00770D55"/>
    <w:rsid w:val="007F1D63"/>
    <w:rsid w:val="00800AB4"/>
    <w:rsid w:val="00825737"/>
    <w:rsid w:val="00826C43"/>
    <w:rsid w:val="0083727B"/>
    <w:rsid w:val="00842E5C"/>
    <w:rsid w:val="00904551"/>
    <w:rsid w:val="00932C3B"/>
    <w:rsid w:val="00935A73"/>
    <w:rsid w:val="00935BAE"/>
    <w:rsid w:val="009807F1"/>
    <w:rsid w:val="009B734B"/>
    <w:rsid w:val="009C43B0"/>
    <w:rsid w:val="009E2368"/>
    <w:rsid w:val="009E496F"/>
    <w:rsid w:val="00A0473F"/>
    <w:rsid w:val="00A27063"/>
    <w:rsid w:val="00A66129"/>
    <w:rsid w:val="00A77276"/>
    <w:rsid w:val="00A872DA"/>
    <w:rsid w:val="00AB644C"/>
    <w:rsid w:val="00AC24B2"/>
    <w:rsid w:val="00B0206F"/>
    <w:rsid w:val="00B117EA"/>
    <w:rsid w:val="00B212C0"/>
    <w:rsid w:val="00B2274B"/>
    <w:rsid w:val="00B40613"/>
    <w:rsid w:val="00B76BAA"/>
    <w:rsid w:val="00BA3DC3"/>
    <w:rsid w:val="00BF2C54"/>
    <w:rsid w:val="00C06038"/>
    <w:rsid w:val="00C53D7A"/>
    <w:rsid w:val="00C53EC1"/>
    <w:rsid w:val="00C60ABE"/>
    <w:rsid w:val="00C73312"/>
    <w:rsid w:val="00C83205"/>
    <w:rsid w:val="00D13EFC"/>
    <w:rsid w:val="00DB7CEC"/>
    <w:rsid w:val="00DE3429"/>
    <w:rsid w:val="00DF7333"/>
    <w:rsid w:val="00E22F26"/>
    <w:rsid w:val="00E23A51"/>
    <w:rsid w:val="00E52D4F"/>
    <w:rsid w:val="00EB6E3B"/>
    <w:rsid w:val="00F100A6"/>
    <w:rsid w:val="00F5727B"/>
    <w:rsid w:val="00FA063A"/>
    <w:rsid w:val="00FA2655"/>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basedOn w:val="DefaultParagraphFont"/>
    <w:link w:val="Heading4"/>
    <w:uiPriority w:val="9"/>
    <w:semiHidden/>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uiPriority w:val="20"/>
    <w:qFormat/>
    <w:rsid w:val="005279C6"/>
    <w:rPr>
      <w:rFonts w:ascii="Tw Cen MT" w:hAnsi="Tw Cen MT"/>
      <w:caps/>
      <w:color w:val="1F3763" w:themeColor="accent1" w:themeShade="7F"/>
      <w:spacing w:val="5"/>
      <w:bdr w:val="none" w:sz="0" w:space="0" w:color="auto"/>
      <w:shd w:val="clear" w:color="auto" w:fill="FFDA0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semiHidden/>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styleId="Hyperlink">
    <w:name w:val="Hyperlink"/>
    <w:basedOn w:val="DefaultParagraphFont"/>
    <w:uiPriority w:val="99"/>
    <w:unhideWhenUsed/>
    <w:rsid w:val="00DF7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425082308">
      <w:bodyDiv w:val="1"/>
      <w:marLeft w:val="0"/>
      <w:marRight w:val="0"/>
      <w:marTop w:val="0"/>
      <w:marBottom w:val="0"/>
      <w:divBdr>
        <w:top w:val="none" w:sz="0" w:space="0" w:color="auto"/>
        <w:left w:val="none" w:sz="0" w:space="0" w:color="auto"/>
        <w:bottom w:val="none" w:sz="0" w:space="0" w:color="auto"/>
        <w:right w:val="none" w:sz="0" w:space="0" w:color="auto"/>
      </w:divBdr>
    </w:div>
    <w:div w:id="772893863">
      <w:bodyDiv w:val="1"/>
      <w:marLeft w:val="0"/>
      <w:marRight w:val="0"/>
      <w:marTop w:val="0"/>
      <w:marBottom w:val="0"/>
      <w:divBdr>
        <w:top w:val="none" w:sz="0" w:space="0" w:color="auto"/>
        <w:left w:val="none" w:sz="0" w:space="0" w:color="auto"/>
        <w:bottom w:val="none" w:sz="0" w:space="0" w:color="auto"/>
        <w:right w:val="none" w:sz="0" w:space="0" w:color="auto"/>
      </w:divBdr>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 w:id="1254126160">
      <w:bodyDiv w:val="1"/>
      <w:marLeft w:val="0"/>
      <w:marRight w:val="0"/>
      <w:marTop w:val="0"/>
      <w:marBottom w:val="0"/>
      <w:divBdr>
        <w:top w:val="none" w:sz="0" w:space="0" w:color="auto"/>
        <w:left w:val="none" w:sz="0" w:space="0" w:color="auto"/>
        <w:bottom w:val="none" w:sz="0" w:space="0" w:color="auto"/>
        <w:right w:val="none" w:sz="0" w:space="0" w:color="auto"/>
      </w:divBdr>
    </w:div>
    <w:div w:id="1718158374">
      <w:bodyDiv w:val="1"/>
      <w:marLeft w:val="0"/>
      <w:marRight w:val="0"/>
      <w:marTop w:val="0"/>
      <w:marBottom w:val="0"/>
      <w:divBdr>
        <w:top w:val="none" w:sz="0" w:space="0" w:color="auto"/>
        <w:left w:val="none" w:sz="0" w:space="0" w:color="auto"/>
        <w:bottom w:val="none" w:sz="0" w:space="0" w:color="auto"/>
        <w:right w:val="none" w:sz="0" w:space="0" w:color="auto"/>
      </w:divBdr>
    </w:div>
    <w:div w:id="18104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ogFbM8avL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itsallpolitics/2012/11/06/164362273/voters-to-settle-tight-and-turbulent-presidential-battl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youtu.be/wcPqQ_nWpGM" TargetMode="External"/><Relationship Id="rId4" Type="http://schemas.openxmlformats.org/officeDocument/2006/relationships/settings" Target="settings.xml"/><Relationship Id="rId9" Type="http://schemas.openxmlformats.org/officeDocument/2006/relationships/hyperlink" Target="https://youtu.be/9TwuR0jCav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EA040450814489A23D1C71ECD6B2EA"/>
        <w:category>
          <w:name w:val="General"/>
          <w:gallery w:val="placeholder"/>
        </w:category>
        <w:types>
          <w:type w:val="bbPlcHdr"/>
        </w:types>
        <w:behaviors>
          <w:behavior w:val="content"/>
        </w:behaviors>
        <w:guid w:val="{1C7285C5-DC6F-4F7C-B0BE-12AA75CDB6CD}"/>
      </w:docPartPr>
      <w:docPartBody>
        <w:p w:rsidR="00B406F9" w:rsidRDefault="00EF22A0">
          <w:r w:rsidRPr="002F022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A0"/>
    <w:rsid w:val="00331A7C"/>
    <w:rsid w:val="003A57E5"/>
    <w:rsid w:val="003B1483"/>
    <w:rsid w:val="00783CFA"/>
    <w:rsid w:val="009A48FC"/>
    <w:rsid w:val="00A06ADE"/>
    <w:rsid w:val="00A77788"/>
    <w:rsid w:val="00AD4EC6"/>
    <w:rsid w:val="00B406F9"/>
    <w:rsid w:val="00C345DE"/>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AF374CEE04FE385F226B18A2D9CE7">
    <w:name w:val="AC7AF374CEE04FE385F226B18A2D9CE7"/>
    <w:rsid w:val="00EF22A0"/>
  </w:style>
  <w:style w:type="character" w:styleId="PlaceholderText">
    <w:name w:val="Placeholder Text"/>
    <w:basedOn w:val="DefaultParagraphFont"/>
    <w:uiPriority w:val="99"/>
    <w:semiHidden/>
    <w:rsid w:val="00EF2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default NAUDL</Template>
  <TotalTime>1425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6</cp:revision>
  <cp:lastPrinted>2018-12-28T16:41:00Z</cp:lastPrinted>
  <dcterms:created xsi:type="dcterms:W3CDTF">2019-08-07T21:40:00Z</dcterms:created>
  <dcterms:modified xsi:type="dcterms:W3CDTF">2019-09-05T18:52:00Z</dcterms:modified>
</cp:coreProperties>
</file>